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6"/>
        <w:gridCol w:w="1200"/>
      </w:tblGrid>
      <w:tr w:rsidR="00337852" w:rsidRPr="00337852" w:rsidTr="00337852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  <w:gridCol w:w="9034"/>
            </w:tblGrid>
            <w:tr w:rsidR="00337852" w:rsidRPr="00337852" w:rsidTr="00337852">
              <w:trPr>
                <w:tblCellSpacing w:w="0" w:type="dxa"/>
                <w:jc w:val="center"/>
                <w:hidden/>
              </w:trPr>
              <w:tc>
                <w:tcPr>
                  <w:tcW w:w="3555" w:type="dxa"/>
                  <w:tcMar>
                    <w:top w:w="90" w:type="dxa"/>
                    <w:left w:w="90" w:type="dxa"/>
                    <w:bottom w:w="0" w:type="dxa"/>
                    <w:right w:w="75" w:type="dxa"/>
                  </w:tcMar>
                  <w:hideMark/>
                </w:tcPr>
                <w:p w:rsidR="00337852" w:rsidRPr="00337852" w:rsidRDefault="00337852" w:rsidP="00337852">
                  <w:pPr>
                    <w:widowControl/>
                    <w:pBdr>
                      <w:bottom w:val="single" w:sz="6" w:space="1" w:color="auto"/>
                    </w:pBdr>
                    <w:rPr>
                      <w:rFonts w:ascii="Arial" w:eastAsia="新細明體" w:hAnsi="Arial" w:cs="Arial" w:hint="eastAsia"/>
                      <w:vanish/>
                      <w:kern w:val="0"/>
                      <w:sz w:val="16"/>
                      <w:szCs w:val="16"/>
                    </w:rPr>
                  </w:pPr>
                  <w:r w:rsidRPr="00337852">
                    <w:rPr>
                      <w:rFonts w:ascii="Arial" w:eastAsia="新細明體" w:hAnsi="Arial" w:cs="Arial" w:hint="eastAsia"/>
                      <w:vanish/>
                      <w:kern w:val="0"/>
                      <w:sz w:val="16"/>
                      <w:szCs w:val="16"/>
                    </w:rPr>
                    <w:t>表單的頂端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337852" w:rsidRPr="00337852" w:rsidTr="0033785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 w:rsidR="00337852" w:rsidRPr="00337852" w:rsidRDefault="00337852" w:rsidP="00337852">
                        <w:pPr>
                          <w:widowControl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37852" w:rsidRPr="00337852" w:rsidRDefault="00337852" w:rsidP="00337852">
                  <w:pPr>
                    <w:widowControl/>
                    <w:pBdr>
                      <w:top w:val="single" w:sz="6" w:space="1" w:color="auto"/>
                    </w:pBdr>
                    <w:rPr>
                      <w:rFonts w:ascii="Arial" w:eastAsia="新細明體" w:hAnsi="Arial" w:cs="Arial"/>
                      <w:vanish/>
                      <w:kern w:val="0"/>
                      <w:sz w:val="16"/>
                      <w:szCs w:val="16"/>
                    </w:rPr>
                  </w:pPr>
                  <w:r w:rsidRPr="00337852">
                    <w:rPr>
                      <w:rFonts w:ascii="Arial" w:eastAsia="新細明體" w:hAnsi="Arial" w:cs="Arial" w:hint="eastAsia"/>
                      <w:vanish/>
                      <w:kern w:val="0"/>
                      <w:sz w:val="16"/>
                      <w:szCs w:val="16"/>
                    </w:rPr>
                    <w:t>表單的底部</w:t>
                  </w:r>
                </w:p>
              </w:tc>
              <w:tc>
                <w:tcPr>
                  <w:tcW w:w="5000" w:type="pct"/>
                  <w:tcMar>
                    <w:top w:w="15" w:type="dxa"/>
                    <w:left w:w="15" w:type="dxa"/>
                    <w:bottom w:w="0" w:type="dxa"/>
                    <w:right w:w="45" w:type="dxa"/>
                  </w:tcMar>
                  <w:hideMark/>
                </w:tcPr>
                <w:p w:rsidR="00337852" w:rsidRPr="00337852" w:rsidRDefault="00337852" w:rsidP="00337852">
                  <w:pPr>
                    <w:widowControl/>
                    <w:spacing w:before="100" w:beforeAutospacing="1" w:after="100" w:afterAutospacing="1"/>
                    <w:outlineLvl w:val="1"/>
                    <w:rPr>
                      <w:rFonts w:ascii="Arial" w:eastAsia="新細明體" w:hAnsi="Arial" w:cs="Arial"/>
                      <w:b/>
                      <w:bCs/>
                      <w:color w:val="380307"/>
                      <w:spacing w:val="15"/>
                      <w:kern w:val="36"/>
                      <w:sz w:val="26"/>
                      <w:szCs w:val="26"/>
                    </w:rPr>
                  </w:pPr>
                  <w:r w:rsidRPr="00337852">
                    <w:rPr>
                      <w:rFonts w:ascii="Arial" w:eastAsia="新細明體" w:hAnsi="Arial" w:cs="Arial"/>
                      <w:b/>
                      <w:bCs/>
                      <w:color w:val="380307"/>
                      <w:spacing w:val="15"/>
                      <w:kern w:val="36"/>
                      <w:sz w:val="26"/>
                      <w:szCs w:val="26"/>
                    </w:rPr>
                    <w:t>死後器官捐贈者基準</w:t>
                  </w:r>
                  <w:bookmarkStart w:id="0" w:name="_GoBack"/>
                  <w:bookmarkEnd w:id="0"/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4"/>
                  </w:tblGrid>
                  <w:tr w:rsidR="00337852" w:rsidRPr="00337852" w:rsidTr="0033785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37852" w:rsidRPr="00337852" w:rsidRDefault="00337852" w:rsidP="00337852">
                        <w:pPr>
                          <w:widowControl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發文日期：中華民國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壹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百零三年九月二十三日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發文字號：衛部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醫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字第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1030022810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號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修訂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outlineLvl w:val="0"/>
                          <w:rPr>
                            <w:rFonts w:ascii="Arial" w:eastAsia="新細明體" w:hAnsi="Arial" w:cs="Arial"/>
                            <w:b/>
                            <w:bCs/>
                            <w:color w:val="444444"/>
                            <w:spacing w:val="15"/>
                            <w:kern w:val="36"/>
                            <w:sz w:val="48"/>
                            <w:szCs w:val="48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b/>
                            <w:bCs/>
                            <w:color w:val="AD324A"/>
                            <w:spacing w:val="15"/>
                            <w:kern w:val="36"/>
                            <w:sz w:val="20"/>
                            <w:szCs w:val="20"/>
                          </w:rPr>
                          <w:t>死後器官捐贈者基準</w:t>
                        </w:r>
                        <w:r w:rsidRPr="00337852">
                          <w:rPr>
                            <w:rFonts w:ascii="Arial" w:eastAsia="新細明體" w:hAnsi="Arial" w:cs="Arial"/>
                            <w:b/>
                            <w:bCs/>
                            <w:color w:val="AD324A"/>
                            <w:spacing w:val="15"/>
                            <w:kern w:val="36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一、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捐贈者絕對禁忌症：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人類免疫缺乏病毒陽性。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庫賈氏病。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其他不能控制的感染。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二、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捐贈者相對禁忌症：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敗血症。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開放性結核病。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藥物成癮。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（四）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病毒性腦炎。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Autospacing="1" w:afterAutospacing="1"/>
                          <w:ind w:left="720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勸募醫院、醫師遇有前揭相對禁忌症之捐贈者，應告知待移植者之醫院、醫師；待移植者之醫院、醫師應向待移植者或其家屬說明，確認其是否同意接受移植，並取得書面同意文件。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三、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心臟捐贈者基準：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過去病史與諸項檢查證實心臟正常者。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無顱內腫瘤外之癌症病史。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四、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肺臟捐贈者基準：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年齡不超過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60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無顱內腫瘤外之癌症病史。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無長期抽煙之病史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(</w:t>
                        </w:r>
                        <w:proofErr w:type="gramStart"/>
                        <w:r w:rsidRPr="00337852">
                          <w:rPr>
                            <w:rFonts w:ascii="細明體" w:eastAsia="細明體" w:hAnsi="細明體" w:cs="細明體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≦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20 Pack-years)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（四）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胸部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X-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光等檢查顯示肺部無嚴重感染。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（五）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在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PEEP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5 cmH2O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下，呼吸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100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﹪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氧氣，其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PaO2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＞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300mmHg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；呼吸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40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﹪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氧氣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lastRenderedPageBreak/>
                          <w:t>時，其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PaO2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＞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100mmHg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五、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肝臟捐贈者基準：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無顱內腫瘤外之癌症病史。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肝功能可接受。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六、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腎臟捐贈者基準：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無顱內腫瘤外之癌症病史。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腎功能可接受。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七、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胰臟捐贈者基準：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年齡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歲至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55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無糖尿病病史，如無法確定者須檢查糖化血色素（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HbA1C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）。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無慢性酗酒。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（四）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無胰臟炎。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（五）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無顱內腫瘤外之癌症病史。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八、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眼角膜捐贈者基準：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 w:hint="eastAsia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一般無特別年齡限制，但嬰幼兒則不建議。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無全身性病毒或細菌感染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(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如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Ｃ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型肝炎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)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無白血病及淋巴癌。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（四）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無青光眼、虹彩炎或眼部腫瘤病史。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（五）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角膜情況佳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(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無明顯角膜炎且未曾動過角膜手術者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)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（六）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非下列疾病死亡：不明之中樞神經性疾病、亞急性硬化性腦膜炎、先天性德國麻疹、進行性多發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性白血症腦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病變、雷氏症候群（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Reye's Syndrome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）、何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杰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金氏病（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Hodgkin's disease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）、巨細胞病毒性感染、狂犬病等。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九、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小腸捐贈者基準：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（一）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年齡不超過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45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歲。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lastRenderedPageBreak/>
                          <w:t>（二）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體型適當：以不超過待移植者體重的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20%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為上限。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（三）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少量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升壓藥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：沒有使用大量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升壓藥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，例如</w:t>
                        </w:r>
                        <w:proofErr w:type="spell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dobutamine</w:t>
                        </w:r>
                        <w:proofErr w:type="spell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或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dopamine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超過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20ug/kg/min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（四）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儘</w:t>
                        </w:r>
                        <w:proofErr w:type="gramEnd"/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可能沒有經歷很久的急救過程（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Absent/scant arrest period</w:t>
                        </w:r>
                        <w:r w:rsidRPr="00337852"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t>）。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outlineLvl w:val="0"/>
                          <w:rPr>
                            <w:rFonts w:ascii="Arial" w:eastAsia="新細明體" w:hAnsi="Arial" w:cs="Arial"/>
                            <w:b/>
                            <w:bCs/>
                            <w:color w:val="444444"/>
                            <w:spacing w:val="15"/>
                            <w:kern w:val="36"/>
                            <w:sz w:val="48"/>
                            <w:szCs w:val="48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b/>
                            <w:bCs/>
                            <w:color w:val="AD324A"/>
                            <w:spacing w:val="15"/>
                            <w:kern w:val="36"/>
                            <w:sz w:val="20"/>
                            <w:szCs w:val="20"/>
                          </w:rPr>
                          <w:t>器官勸募醫院通報作業流程圖（示意圖）</w:t>
                        </w:r>
                      </w:p>
                      <w:p w:rsidR="00337852" w:rsidRPr="00337852" w:rsidRDefault="00337852" w:rsidP="00337852">
                        <w:pPr>
                          <w:widowControl/>
                          <w:spacing w:before="100" w:beforeAutospacing="1" w:after="100" w:afterAutospacing="1"/>
                          <w:ind w:firstLine="390"/>
                          <w:rPr>
                            <w:rFonts w:ascii="Arial" w:eastAsia="新細明體" w:hAnsi="Arial" w:cs="Arial"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</w:pPr>
                        <w:r w:rsidRPr="00337852">
                          <w:rPr>
                            <w:rFonts w:ascii="Arial" w:eastAsia="新細明體" w:hAnsi="Arial" w:cs="Arial"/>
                            <w:noProof/>
                            <w:color w:val="444444"/>
                            <w:spacing w:val="15"/>
                            <w:kern w:val="0"/>
                            <w:sz w:val="20"/>
                            <w:szCs w:val="20"/>
                          </w:rPr>
                          <w:drawing>
                            <wp:inline distT="0" distB="0" distL="0" distR="0" wp14:anchorId="72D455F4" wp14:editId="56F269AD">
                              <wp:extent cx="4892040" cy="7172089"/>
                              <wp:effectExtent l="0" t="0" r="3810" b="0"/>
                              <wp:docPr id="1" name="圖片 1" descr="https://www.torsc.org.tw/common1/images/t0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torsc.org.tw/common1/images/t0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94610" cy="71758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37852" w:rsidRPr="00337852" w:rsidRDefault="00337852" w:rsidP="00337852">
                  <w:pPr>
                    <w:widowControl/>
                    <w:rPr>
                      <w:rFonts w:ascii="Arial" w:eastAsia="新細明體" w:hAnsi="Arial" w:cs="Arial"/>
                      <w:color w:val="444444"/>
                      <w:spacing w:val="15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37852" w:rsidRPr="00337852" w:rsidRDefault="00337852" w:rsidP="00337852">
            <w:pPr>
              <w:widowControl/>
              <w:rPr>
                <w:rFonts w:ascii="Arial" w:eastAsia="新細明體" w:hAnsi="Arial" w:cs="Arial"/>
                <w:color w:val="444444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  <w:hideMark/>
          </w:tcPr>
          <w:p w:rsidR="00337852" w:rsidRPr="00337852" w:rsidRDefault="00337852" w:rsidP="00337852">
            <w:pPr>
              <w:widowControl/>
              <w:rPr>
                <w:rFonts w:ascii="Arial" w:eastAsia="新細明體" w:hAnsi="Arial" w:cs="Arial"/>
                <w:color w:val="444444"/>
                <w:spacing w:val="15"/>
                <w:kern w:val="0"/>
                <w:sz w:val="20"/>
                <w:szCs w:val="20"/>
              </w:rPr>
            </w:pPr>
          </w:p>
        </w:tc>
      </w:tr>
    </w:tbl>
    <w:p w:rsidR="002C641F" w:rsidRDefault="002C641F" w:rsidP="00337852"/>
    <w:sectPr w:rsidR="002C641F" w:rsidSect="003378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5F89"/>
    <w:multiLevelType w:val="multilevel"/>
    <w:tmpl w:val="A7F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52"/>
    <w:rsid w:val="002C641F"/>
    <w:rsid w:val="003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8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8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85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81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4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cth</cp:lastModifiedBy>
  <cp:revision>1</cp:revision>
  <dcterms:created xsi:type="dcterms:W3CDTF">2017-01-10T09:27:00Z</dcterms:created>
  <dcterms:modified xsi:type="dcterms:W3CDTF">2017-01-10T09:31:00Z</dcterms:modified>
</cp:coreProperties>
</file>